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ADEF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ADEF"/>
          <w:spacing w:val="0"/>
          <w:sz w:val="32"/>
          <w:highlight w:val="white"/>
        </w:rPr>
        <w:t>Памятка для пожилых пешеходов</w:t>
      </w:r>
    </w:p>
    <w:p w14:paraId="02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ADEF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00ADEF"/>
          <w:spacing w:val="0"/>
          <w:sz w:val="32"/>
          <w:highlight w:val="white"/>
        </w:rPr>
        <w:drawing>
          <wp:inline>
            <wp:extent cx="5378546" cy="36154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378546" cy="36154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spacing w:line="240" w:lineRule="auto"/>
        <w:ind/>
        <w:jc w:val="center"/>
        <w:rPr>
          <w:rFonts w:ascii="XO Thames" w:hAnsi="XO Thames"/>
          <w:sz w:val="32"/>
        </w:rPr>
      </w:pPr>
      <w:r>
        <w:rPr>
          <w:rFonts w:ascii="XO Thames" w:hAnsi="XO Thames"/>
          <w:b w:val="1"/>
          <w:i w:val="0"/>
          <w:caps w:val="0"/>
          <w:color w:val="262626"/>
          <w:spacing w:val="0"/>
          <w:sz w:val="32"/>
          <w:highlight w:val="white"/>
        </w:rPr>
        <w:t>ГАИ рекомендует пожилым людям при движении по дорогам придерживаться следующих правил:</w:t>
      </w:r>
    </w:p>
    <w:p w14:paraId="04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</w:p>
    <w:p w14:paraId="05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Выйти из дома заблаговременно, чтобы осталось время про запас. Пожилому человеку необходимо ходить по улице не спеша.</w:t>
      </w:r>
    </w:p>
    <w:p w14:paraId="06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Не рекомендуется ускорять шаг или бежать. В любом случае перед переходом дороги замедлить шаг и переходить размеренно, без спешки, наблюдая за движением на дороге.</w:t>
      </w:r>
    </w:p>
    <w:p w14:paraId="07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Увидев автобус, стоящий на противоположной стороне, не спешите и не бегите, так как это опасно и лучше подождать следующий автобус.</w:t>
      </w:r>
    </w:p>
    <w:p w14:paraId="08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Переходить улицу не наискосок, а строго прямо. Это делается для лучшего наблюдения за автомобилями и для прохождения наименьшего пути.</w:t>
      </w:r>
    </w:p>
    <w:p w14:paraId="09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Там, где есть светофор, переходить дорогу можно только на зеленый сигнал, наблюдая за дорогой слева и справа. Важно осознать, что на красный и желтый сигнал дорогу не переходят, даже если нет машин.</w:t>
      </w:r>
    </w:p>
    <w:p w14:paraId="0A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При переходе улицы и на остановке, в ожидании автобуса, не выходите на проезжую часть.</w:t>
      </w:r>
    </w:p>
    <w:p w14:paraId="0B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Переходить дорогу можно только по пешеходным переходам, а на участках дорог, где в зоне видимости нет пешеходных переходов, необходимо убедиться, что автомобили на достаточном расстоянии, чтобы пожилому человеку перейти дорогу, или остановились и пропускают пешехода.</w:t>
      </w:r>
    </w:p>
    <w:p w14:paraId="0C000000">
      <w:pPr>
        <w:pStyle w:val="Style_1"/>
        <w:widowControl w:val="1"/>
        <w:spacing w:line="240" w:lineRule="auto"/>
        <w:ind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32"/>
          <w:highlight w:val="white"/>
        </w:rPr>
        <w:t>• Прикрепите светоотражатель на сумку или на одежду. Так вы будете видны водителям в сумерках и в тёмное время суток.</w:t>
      </w:r>
    </w:p>
    <w:sectPr>
      <w:pgSz w:h="16838" w:orient="portrait" w:w="11906"/>
      <w:pgMar w:bottom="397" w:footer="1134" w:header="1134" w:left="1304" w:right="737" w:top="142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2025-03-19T11:46:38Z</dcterms:created>
  <dcterms:modified xsi:type="dcterms:W3CDTF">2025-03-19T11:54:54Z</dcterms:modified>
</cp:coreProperties>
</file>